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highlight w:val="none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jc w:val="right"/>
        <w:spacing w:after="0" w:line="240" w:lineRule="auto"/>
        <w:rPr>
          <w:szCs w:val="26"/>
          <w:highlight w:val="none"/>
        </w:rPr>
      </w:pPr>
      <w:r>
        <w:rPr>
          <w:rFonts w:ascii="Times New Roman" w:hAnsi="Times New Roman" w:cs="Times New Roman"/>
          <w:sz w:val="26"/>
          <w:szCs w:val="26"/>
        </w:rPr>
        <w:t xml:space="preserve">Приложение </w:t>
      </w:r>
      <w:bookmarkStart w:id="0" w:name="_GoBack"/>
      <w:r/>
      <w:bookmarkEnd w:id="0"/>
      <w:r>
        <w:rPr>
          <w:szCs w:val="26"/>
          <w:highlight w:val="none"/>
        </w:rPr>
      </w:r>
      <w:r>
        <w:rPr>
          <w:szCs w:val="26"/>
          <w:highlight w:val="none"/>
        </w:rPr>
      </w:r>
    </w:p>
    <w:p>
      <w:pPr>
        <w:jc w:val="right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8647"/>
        <w:jc w:val="both"/>
        <w:spacing w:after="0" w:line="240" w:lineRule="auto"/>
        <w:rPr>
          <w:rFonts w:ascii="Times New Roman" w:hAnsi="Times New Roman" w:eastAsia="Times New Roman" w:cs="Times New Roman"/>
          <w:b w:val="0"/>
          <w:bCs w:val="0"/>
          <w:sz w:val="26"/>
          <w:szCs w:val="26"/>
          <w14:ligatures w14:val="none"/>
        </w:rPr>
      </w:pPr>
      <w:r>
        <w:rPr>
          <w:rFonts w:ascii="Times New Roman" w:hAnsi="Times New Roman" w:eastAsia="Times New Roman" w:cs="Times New Roman"/>
          <w:b w:val="0"/>
          <w:sz w:val="26"/>
          <w:szCs w:val="26"/>
        </w:rPr>
        <w:t xml:space="preserve">УТВЕРЖДЕНО приказом Министерства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экономического развития Республики Хакасия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br/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О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принятии решения о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порядке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предоставления субсидии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из республиканского бюджета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Республики Хакасия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Гарантийному фонду Республики Хакасия на докапитализацию в 2025 го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у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14:ligatures w14:val="none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РЕШЕНИЕ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0" w:right="0" w:firstLine="540"/>
        <w:jc w:val="center"/>
        <w:spacing w:before="0" w:after="0" w:line="180" w:lineRule="atLeast"/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о порядке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предоставления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субсидии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из республиканского бюджета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Республики Хакасия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</w:r>
    </w:p>
    <w:p>
      <w:pPr>
        <w:ind w:left="0" w:right="0" w:firstLine="540"/>
        <w:jc w:val="center"/>
        <w:spacing w:before="0" w:after="0" w:line="180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Гарантийному фонду Республики Хакасия на докапитализацию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  <w:r>
        <w:rPr>
          <w:rFonts w:ascii="Times New Roman" w:hAnsi="Times New Roman" w:eastAsia="Times New Roman" w:cs="Times New Roman"/>
          <w:sz w:val="26"/>
          <w:szCs w:val="26"/>
        </w:rPr>
      </w:r>
    </w:p>
    <w:tbl>
      <w:tblPr>
        <w:tblStyle w:val="914"/>
        <w:tblW w:w="0" w:type="auto"/>
        <w:tblLayout w:type="fixed"/>
        <w:tblLook w:val="04A0" w:firstRow="1" w:lastRow="0" w:firstColumn="1" w:lastColumn="0" w:noHBand="0" w:noVBand="1"/>
      </w:tblPr>
      <w:tblGrid>
        <w:gridCol w:w="958"/>
        <w:gridCol w:w="4252"/>
        <w:gridCol w:w="9576"/>
      </w:tblGrid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/п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Вид информации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Информация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Главный распорядитель бюджетных средств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Министерство экономического развития Республики Хакасия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 (далее – Министерство)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2.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Бюджет бюджетной системы Российской Федерации, из которого предоставляется субсидия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Республиканский бюджет Республики Хакасия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</w:tr>
      <w:tr>
        <w:tblPrEx/>
        <w:trPr>
          <w:trHeight w:val="597"/>
        </w:trPr>
        <w:tc>
          <w:tcPr>
            <w:tcW w:w="95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3.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Государственная программа субъекта Российской Федерации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sz w:val="26"/>
                <w:szCs w:val="26"/>
                <w:highlight w:val="none"/>
              </w:rPr>
              <w:t xml:space="preserve">Государственная программа Республики Хакасия «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Экономическое развитие и повышение инвестиционной привлекательности Республики Хакасия»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14:ligatures w14:val="none"/>
              </w:rPr>
            </w:r>
          </w:p>
        </w:tc>
      </w:tr>
      <w:tr>
        <w:tblPrEx/>
        <w:trPr>
          <w:trHeight w:val="597"/>
        </w:trPr>
        <w:tc>
          <w:tcPr>
            <w:tcW w:w="95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4.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Структурный элемент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государственной программы субъекта Российской Федерации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bCs/>
                <w:color w:val="auto"/>
                <w:sz w:val="26"/>
                <w:szCs w:val="26"/>
                <w:highlight w:val="none"/>
              </w:rPr>
              <w:t xml:space="preserve">Комплекс процессных мероприятий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«Осуществление государственных функций в сфере экономического развития»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  <w14:ligatures w14:val="none"/>
              </w:rPr>
            </w:r>
          </w:p>
        </w:tc>
      </w:tr>
      <w:tr>
        <w:tblPrEx/>
        <w:trPr>
          <w:trHeight w:val="597"/>
        </w:trPr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5.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Целевая статья расходов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Реализация мероприятий индивидуальных программ социально-экономического развития субъектов Российской Федерации (докапитализация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Гарантийного фонда Республики Хакасия) (в том числе софинансирование с федеральным б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юджетом)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6.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Наименование субсидии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</w:rPr>
              <w:t xml:space="preserve">Субсидия Гарантийному фонду Республики Хакасия на докапитализацию (далее – субсидия)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7.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Цель предоставления субсидии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lang w:val="ru-RU"/>
              </w:rPr>
              <w:t xml:space="preserve">Субсидия на увелич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val="ru-RU"/>
              </w:rPr>
              <w:t xml:space="preserve">ение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размера гарантийного капитала Гарантийного фонда Республики Хакасия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8.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Тип субсидии, определенный в соответствии с установленным Министерством финансов Российской Федерации порядком проведения мониторинга достижения результата предоставления субсидии (далее – порядок поведения мониторинга достижения результата)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/>
              <w:rPr>
                <w:rFonts w:ascii="Times New Roman" w:hAnsi="Times New Roman" w:eastAsia="Times New Roman" w:cs="Times New Roman"/>
                <w:sz w:val="26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</w:rPr>
              <w:t xml:space="preserve">Субсид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 xml:space="preserve">ии на оказание услуг (выполнение р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</w:rPr>
              <w:t xml:space="preserve">абот)</w:t>
            </w:r>
            <w:r>
              <w:rPr>
                <w:rFonts w:ascii="Times New Roman" w:hAnsi="Times New Roman" w:eastAsia="Times New Roman" w:cs="Times New Roman"/>
                <w:sz w:val="26"/>
              </w:rPr>
            </w:r>
            <w:r>
              <w:rPr>
                <w:rFonts w:ascii="Times New Roman" w:hAnsi="Times New Roman" w:eastAsia="Times New Roman" w:cs="Times New Roman"/>
                <w:sz w:val="26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6"/>
              </w:rPr>
            </w:pPr>
            <w:r>
              <w:rPr>
                <w:rFonts w:ascii="Times New Roman" w:hAnsi="Times New Roman" w:eastAsia="Times New Roman" w:cs="Times New Roman"/>
                <w:sz w:val="26"/>
              </w:rPr>
            </w:r>
            <w:r>
              <w:rPr>
                <w:rFonts w:ascii="Times New Roman" w:hAnsi="Times New Roman" w:eastAsia="Times New Roman" w:cs="Times New Roman"/>
                <w:sz w:val="26"/>
              </w:rPr>
            </w:r>
            <w:r>
              <w:rPr>
                <w:rFonts w:ascii="Times New Roman" w:hAnsi="Times New Roman" w:eastAsia="Times New Roman" w:cs="Times New Roman"/>
                <w:sz w:val="26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9.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Тип результата предоставления субсидии, определенный в соответствии с порядком проведения мониторинга достижения результата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/>
              <w:rPr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Оказание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услуг (выполнение работ)</w:t>
            </w:r>
            <w:r>
              <w:rPr>
                <w:sz w:val="26"/>
                <w:highlight w:val="white"/>
              </w:rPr>
            </w:r>
            <w:r>
              <w:rPr>
                <w:sz w:val="26"/>
                <w:highlight w:val="white"/>
              </w:rPr>
            </w:r>
          </w:p>
          <w:p>
            <w:pPr>
              <w:ind w:left="0" w:right="0" w:firstLine="0"/>
              <w:jc w:val="left"/>
              <w:spacing w:before="0" w:after="0"/>
              <w:rPr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  <w:r>
              <w:rPr>
                <w:sz w:val="26"/>
                <w:highlight w:val="white"/>
              </w:rPr>
            </w:r>
            <w:r>
              <w:rPr>
                <w:sz w:val="26"/>
                <w:highlight w:val="whit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10.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Код результата предоставления субсидии, определенного в соответствии с порядком, установленного Министерством Финансов Российской Федерации, наименование результата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предоставления субсидии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left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t xml:space="preserve">Код результата  –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t xml:space="preserve">191X000648/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  <w14:ligatures w14:val="none"/>
              </w:rPr>
            </w:r>
          </w:p>
          <w:p>
            <w:pPr>
              <w:ind w:left="0" w:right="0" w:firstLine="54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</w:p>
          <w:p>
            <w:pPr>
              <w:ind w:left="0" w:right="0" w:firstLine="0"/>
              <w:jc w:val="left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t xml:space="preserve">Осуществлена докапитализация Гарантийного фонда Республики Хакасия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</w:r>
          </w:p>
          <w:p>
            <w:pPr>
              <w:ind w:left="0" w:right="0" w:firstLine="0"/>
              <w:jc w:val="left"/>
              <w:spacing w:before="0" w:after="0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  <w14:ligatures w14:val="none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11.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Способ предоставления субсидии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Финансовое обеспечение затрат.</w:t>
            </w:r>
            <w:r>
              <w:rPr>
                <w:sz w:val="26"/>
                <w:highlight w:val="white"/>
              </w:rPr>
            </w:r>
            <w:r>
              <w:rPr>
                <w:sz w:val="26"/>
                <w:highlight w:val="whit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12.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Способ осуществления отбора получателей субсидии, предусмотренный пунктом 3 статьи 78.5 Бюджетного кодекса Российской Федерации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Не требуется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13.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Требования, определенные в соответствии с пунктами 1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8, 19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 Правил, кото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р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ым должен соответствовать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получат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ель субсидии, определенный в соответствии с пунктом 20 Правил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none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. 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получатель субсидии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      </w:r>
            <w:hyperlink r:id="rId12" w:tooltip="https://login.consultant.ru/link/?req=doc&amp;base=LAW&amp;n=420230&amp;dst=100010&amp;field=134&amp;date=29.01.2024" w:history="1">
              <w:r>
                <w:rPr>
                  <w:rStyle w:val="919"/>
                  <w:rFonts w:ascii="Times New Roman" w:hAnsi="Times New Roman" w:eastAsia="Times New Roman" w:cs="Times New Roman"/>
                  <w:color w:val="000000" w:themeColor="text1"/>
                  <w:sz w:val="26"/>
                  <w:highlight w:val="white"/>
                  <w:u w:val="none"/>
                </w:rPr>
                <w:t xml:space="preserve">перечень</w:t>
              </w:r>
            </w:hyperlink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ретьих лиц) участия офшорных компаний в совокупности превышает 25 процентов;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none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. 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олучатель субсидии не находится в перечне организаций и физических лиц, в отношении которых имеются сведения об их причастности к экстремистской дея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тельности или терроризму; </w:t>
            </w:r>
            <w:r>
              <w:rPr>
                <w:rFonts w:ascii="Times New Roman" w:hAnsi="Times New Roman" w:eastAsia="Times New Roman" w:cs="Times New Roman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6"/>
                <w:highlight w:val="whit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3. 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получатель субсидии не получает средства из республиканского бюджета Республики Хакасия на основании нормативных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правовых актов Республики Хакасия, решений о порядке предоставления субсидии на цели, установленные решением о порядке предоставления субсидии;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yellow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none"/>
              </w:rPr>
              <w:t xml:space="preserve">4.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получатель субсидии не является иностранным агентом в соответствии с Федеральным </w:t>
            </w:r>
            <w:hyperlink r:id="rId13" w:tooltip="https://login.consultant.ru/link/?req=doc&amp;base=LAW&amp;n=452913&amp;date=29.01.2024" w:history="1">
              <w:r>
                <w:rPr>
                  <w:rStyle w:val="919"/>
                  <w:rFonts w:ascii="Times New Roman" w:hAnsi="Times New Roman" w:eastAsia="Times New Roman" w:cs="Times New Roman"/>
                  <w:color w:val="000000" w:themeColor="text1"/>
                  <w:sz w:val="26"/>
                  <w:highlight w:val="white"/>
                  <w:u w:val="none"/>
                </w:rPr>
                <w:t xml:space="preserve">законом</w:t>
              </w:r>
            </w:hyperlink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 «О контроле за деятельностью лиц, находящихся под иностранным влиянием»;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none"/>
              </w:rPr>
              <w:t xml:space="preserve">5. 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получатель субсидии не находится в составляемых в рамках реализации полномочий, предусмотренных </w:t>
            </w:r>
            <w:hyperlink r:id="rId14" w:tooltip="https://login.consultant.ru/link/?req=doc&amp;base=LAW&amp;n=121087&amp;dst=100142&amp;field=134&amp;date=29.01.2024" w:history="1">
              <w:r>
                <w:rPr>
                  <w:rStyle w:val="919"/>
                  <w:rFonts w:ascii="Times New Roman" w:hAnsi="Times New Roman" w:eastAsia="Times New Roman" w:cs="Times New Roman"/>
                  <w:color w:val="000000" w:themeColor="text1"/>
                  <w:sz w:val="26"/>
                  <w:highlight w:val="white"/>
                  <w:u w:val="none"/>
                </w:rPr>
                <w:t xml:space="preserve">главой VII</w:t>
              </w:r>
            </w:hyperlink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ия;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none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. 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у получателя субсидии отсутствует просроченная задолженность по возврату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в республиканский бюджет Республики Хакасия иных субсидий, бюджетных инвестиций, предоставленных в том числе в соответствии с иными правовыми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актами, а также иная просроченная (неурегулированная) задол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женность по денежны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м обязательствам перед Республикой Хакасия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;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7. 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у получателя субсидии на едином налоговом счете отсутствует или не превышает размера, определенного </w:t>
            </w:r>
            <w:hyperlink r:id="rId15" w:tooltip="https://login.consultant.ru/link/?req=doc&amp;base=LAW&amp;n=451215&amp;dst=5769&amp;field=134&amp;date=29.01.2024" w:history="1">
              <w:r>
                <w:rPr>
                  <w:rFonts w:ascii="Times New Roman" w:hAnsi="Times New Roman" w:eastAsia="Times New Roman" w:cs="Times New Roman"/>
                  <w:color w:val="000000" w:themeColor="text1"/>
                  <w:sz w:val="26"/>
                  <w:szCs w:val="26"/>
                  <w:highlight w:val="white"/>
                </w:rPr>
                <w:t xml:space="preserve">пунктом 3 статьи 47</w:t>
              </w:r>
            </w:hyperlink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 Налогового кодекса Российской Федерации, задолженность по уплате налогов, сборов и страховых в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зносов в бюджеты бюджетной системы Российской Федерации;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8. 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получатель субсидии,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субсидии, другого юридического лица), ликвидации, в отношении его не в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вед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ена процедура банкротства, деятельность получателя субсидии не приостановлена в порядке, предусмотренном законодательством Российской Федерации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; </w:t>
            </w:r>
            <w:r>
              <w:rPr>
                <w:rFonts w:ascii="Times New Roman" w:hAnsi="Times New Roman" w:eastAsia="Times New Roman" w:cs="Times New Roman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6"/>
                <w:highlight w:val="whit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none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. 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t xml:space="preserve">ии, являющегося юридическим лицом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sz w:val="26"/>
                <w:szCs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highlight w:val="white"/>
              </w:rPr>
            </w:r>
          </w:p>
        </w:tc>
      </w:tr>
      <w:tr>
        <w:tblPrEx/>
        <w:trPr/>
        <w:tc>
          <w:tcPr>
            <w:tcW w:w="95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14.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Наименование получателя субсидии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9576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Гарантийный фонд Республики Хакасия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ИНН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1900004296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КПП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190001001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</w:tc>
      </w:tr>
      <w:tr>
        <w:tblPrEx/>
        <w:trPr/>
        <w:tc>
          <w:tcPr>
            <w:tcW w:w="95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15.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Основание для определения конкретного получателя субсидии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9576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Закон Республики Хакасия от 23.12.2024 № 106-ЗРХ «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О республиканском бюджете Республики Хакасия на 2025 год и на плановый период 2026 и 2027 годов»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</w:tc>
      </w:tr>
      <w:tr>
        <w:tblPrEx/>
        <w:trPr/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16.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Порядок расчета размера субсидии с учетом положений пункта 24 Правил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Субсидия предоставляется в размере, определенном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Законом Республики Хакасия от 23.12.2024 № 106-ЗРХ «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О республиканском бюджете Республики Хакасия на 2025 год и на плановый период 2026 и 2027 годов»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</w:p>
          <w:p>
            <w:pPr>
              <w:ind w:left="0" w:right="0" w:firstLine="540"/>
              <w:jc w:val="both"/>
              <w:spacing w:before="105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</w:p>
        </w:tc>
      </w:tr>
      <w:tr>
        <w:tblPrEx/>
        <w:trPr/>
        <w:tc>
          <w:tcPr>
            <w:tcW w:w="95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17.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4252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Документы, предоставляемые получателем субсидии для подтверждения его соответствия на дату принятия решения о порядке предоставления субсидии требованиям, определенным пунктами 18 и 19 Правил, и требования к указанным документам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</w:p>
        </w:tc>
        <w:tc>
          <w:tcPr>
            <w:tcW w:w="9576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Заявка получателя субсидии.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  <w14:ligatures w14:val="none"/>
              </w:rPr>
            </w:r>
          </w:p>
          <w:p>
            <w:pPr>
              <w:ind w:left="0" w:right="0" w:firstLine="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Заявка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оформляется на бумажном носителе в произвольной форме, подписывается руководителем получателя субсидии, скрепляется  печатью получателя субсидии 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  <w14:ligatures w14:val="none"/>
              </w:rPr>
            </w:r>
            <w:r/>
          </w:p>
          <w:p>
            <w:pPr>
              <w:ind w:left="0" w:right="0" w:firstLine="540"/>
              <w:jc w:val="both"/>
              <w:spacing w:before="0" w:after="0" w:line="288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br/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</w:r>
            <w:r/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/>
          </w:p>
        </w:tc>
      </w:tr>
      <w:tr>
        <w:tblPrEx/>
        <w:trPr/>
        <w:tc>
          <w:tcPr>
            <w:tcW w:w="95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18.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4252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ата, по состоянию на которую получателем субсидии представляются документы для подтверждения его соответствия указанным требованиям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</w:p>
        </w:tc>
        <w:tc>
          <w:tcPr>
            <w:tcW w:w="9576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Дата заявки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</w:p>
        </w:tc>
      </w:tr>
      <w:tr>
        <w:tblPrEx/>
        <w:trPr/>
        <w:tc>
          <w:tcPr>
            <w:tcW w:w="95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19.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4252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Дата, по состоянию на которую конкретный получатель субсидии должен соответствовать указанным требованиям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</w:p>
        </w:tc>
        <w:tc>
          <w:tcPr>
            <w:tcW w:w="9576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none"/>
              </w:rPr>
              <w:t xml:space="preserve">Дата заявки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</w:p>
        </w:tc>
      </w:tr>
      <w:tr>
        <w:tblPrEx/>
        <w:trPr>
          <w:trHeight w:val="1404"/>
        </w:trPr>
        <w:tc>
          <w:tcPr>
            <w:tcW w:w="9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none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white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Информация о возможности заключения соглашения о предоставлении субсидии с иным юридическим лицом в соответствии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с </w:t>
            </w:r>
            <w:hyperlink r:id="rId16" w:tooltip="https://login.consultant.ru/link/?req=doc&amp;base=LAW&amp;n=463136&amp;dst=100112&amp;field=134&amp;date=29.01.2024" w:history="1">
              <w:r>
                <w:rPr>
                  <w:rStyle w:val="919"/>
                  <w:rFonts w:ascii="Times New Roman" w:hAnsi="Times New Roman" w:eastAsia="Times New Roman" w:cs="Times New Roman"/>
                  <w:color w:val="000000" w:themeColor="text1"/>
                  <w:sz w:val="26"/>
                  <w:highlight w:val="white"/>
                  <w:u w:val="none"/>
                </w:rPr>
                <w:t xml:space="preserve">пунктом 12</w:t>
              </w:r>
            </w:hyperlink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 настоящих Правил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</w:p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</w:p>
        </w:tc>
        <w:tc>
          <w:tcPr>
            <w:tcW w:w="9576" w:type="dxa"/>
            <w:textDirection w:val="lrTb"/>
            <w:noWrap w:val="false"/>
          </w:tcPr>
          <w:p>
            <w:pPr>
              <w:ind w:left="0" w:right="0" w:firstLine="0"/>
              <w:jc w:val="both"/>
              <w:spacing w:before="105" w:after="0" w:line="180" w:lineRule="atLeast"/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З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highlight w:val="white"/>
              </w:rPr>
              <w:t xml:space="preserve">аключение (перезаключение) соглашения о предоставлении субсидии с иным юридическим лицом не возможно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highlight w:val="white"/>
              </w:rPr>
            </w:r>
          </w:p>
        </w:tc>
      </w:tr>
      <w:tr>
        <w:tblPrEx/>
        <w:trPr>
          <w:trHeight w:val="1448"/>
        </w:trPr>
        <w:tc>
          <w:tcPr>
            <w:tcW w:w="95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20.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</w:p>
        </w:tc>
        <w:tc>
          <w:tcPr>
            <w:tcW w:w="4252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  <w:t xml:space="preserve">Направления расходов, определенные в соответствии с </w:t>
            </w:r>
            <w:hyperlink r:id="rId17" w:tooltip="https://login.consultant.ru/link/?req=doc&amp;base=LAW&amp;n=463136&amp;dst=100153&amp;field=134&amp;date=26.01.2024" w:history="1">
              <w:r>
                <w:rPr>
                  <w:rStyle w:val="919"/>
                  <w:rFonts w:ascii="Times New Roman" w:hAnsi="Times New Roman" w:eastAsia="Times New Roman" w:cs="Times New Roman"/>
                  <w:color w:val="auto"/>
                  <w:sz w:val="26"/>
                  <w:highlight w:val="white"/>
                  <w:u w:val="none"/>
                </w:rPr>
                <w:t xml:space="preserve">подпунктом «а» пункта 25</w:t>
              </w:r>
            </w:hyperlink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  <w:t xml:space="preserve"> Правил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white"/>
              </w:rPr>
            </w:r>
          </w:p>
        </w:tc>
        <w:tc>
          <w:tcPr>
            <w:tcW w:w="9576" w:type="dxa"/>
            <w:vMerge w:val="restart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180" w:lineRule="atLeast"/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Ф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инансовое обеспечение затрат получателя субсидии, связанных с формированием гарантийного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капитала для обеспечения доступа субъектов малого и среднего предпринимательства к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кредитным и иным финансовым ресурсам, развития системы гарантий и поручительств по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обязательствам субъектов малого и среднего предпринимательства, основанным на кредитных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договорах, договорах займа, финансовой аренды (лизинга), договорах о предоставлении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  <w:t xml:space="preserve">банковской гарантии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6"/>
                <w:szCs w:val="26"/>
                <w:highlight w:val="white"/>
                <w14:ligatures w14:val="none"/>
              </w:rPr>
            </w:r>
          </w:p>
          <w:p>
            <w:pPr>
              <w:ind w:left="0" w:right="0" w:firstLine="0"/>
              <w:jc w:val="both"/>
              <w:spacing w:before="105" w:after="0" w:line="180" w:lineRule="atLeast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highlight w:val="yellow"/>
              </w:rPr>
            </w:r>
          </w:p>
        </w:tc>
      </w:tr>
    </w:tbl>
    <w:p>
      <w:pPr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sectPr>
      <w:headerReference w:type="default" r:id="rId9"/>
      <w:headerReference w:type="first" r:id="rId10"/>
      <w:footerReference w:type="first" r:id="rId11"/>
      <w:footnotePr/>
      <w:endnotePr/>
      <w:type w:val="nextPage"/>
      <w:pgSz w:w="16838" w:h="11906" w:orient="landscape"/>
      <w:pgMar w:top="852" w:right="1134" w:bottom="850" w:left="1134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63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61"/>
      <w:contextualSpacing w:val="0"/>
      <w:jc w:val="center"/>
      <w:rPr>
        <w:rFonts w:ascii="Times New Roman" w:hAnsi="Times New Roman" w:eastAsia="Times New Roman" w:cs="Times New Roman"/>
        <w:sz w:val="26"/>
      </w:rPr>
      <w:suppressLineNumbers w:val="0"/>
    </w:pPr>
    <w:fldSimple w:instr="PAGE \* MERGEFORMAT">
      <w:r>
        <w:rPr>
          <w:rFonts w:ascii="Times New Roman" w:hAnsi="Times New Roman" w:eastAsia="Times New Roman" w:cs="Times New Roman"/>
          <w:sz w:val="26"/>
        </w:rPr>
        <w:t xml:space="preserve">1</w:t>
      </w:r>
    </w:fldSimple>
    <w:r>
      <w:rPr>
        <w:rFonts w:ascii="Times New Roman" w:hAnsi="Times New Roman" w:eastAsia="Times New Roman" w:cs="Times New Roman"/>
        <w:sz w:val="26"/>
      </w:rPr>
    </w:r>
    <w:r>
      <w:rPr>
        <w:rFonts w:ascii="Times New Roman" w:hAnsi="Times New Roman" w:eastAsia="Times New Roman" w:cs="Times New Roman"/>
        <w:sz w:val="26"/>
      </w:rPr>
    </w:r>
    <w:r>
      <w:rPr>
        <w:rFonts w:ascii="Times New Roman" w:hAnsi="Times New Roman" w:eastAsia="Times New Roman" w:cs="Times New Roman"/>
        <w:sz w:val="26"/>
      </w:rPr>
    </w:r>
  </w:p>
  <w:p>
    <w:pPr>
      <w:pStyle w:val="761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61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20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35">
    <w:name w:val="Heading 1"/>
    <w:basedOn w:val="909"/>
    <w:next w:val="909"/>
    <w:link w:val="73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36">
    <w:name w:val="Heading 1 Char"/>
    <w:basedOn w:val="910"/>
    <w:link w:val="735"/>
    <w:uiPriority w:val="9"/>
    <w:rPr>
      <w:rFonts w:ascii="Arial" w:hAnsi="Arial" w:eastAsia="Arial" w:cs="Arial"/>
      <w:sz w:val="40"/>
      <w:szCs w:val="40"/>
    </w:rPr>
  </w:style>
  <w:style w:type="paragraph" w:styleId="737">
    <w:name w:val="Heading 2"/>
    <w:basedOn w:val="909"/>
    <w:next w:val="909"/>
    <w:link w:val="73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38">
    <w:name w:val="Heading 2 Char"/>
    <w:basedOn w:val="910"/>
    <w:link w:val="737"/>
    <w:uiPriority w:val="9"/>
    <w:rPr>
      <w:rFonts w:ascii="Arial" w:hAnsi="Arial" w:eastAsia="Arial" w:cs="Arial"/>
      <w:sz w:val="34"/>
    </w:rPr>
  </w:style>
  <w:style w:type="paragraph" w:styleId="739">
    <w:name w:val="Heading 3"/>
    <w:basedOn w:val="909"/>
    <w:next w:val="909"/>
    <w:link w:val="74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40">
    <w:name w:val="Heading 3 Char"/>
    <w:basedOn w:val="910"/>
    <w:link w:val="739"/>
    <w:uiPriority w:val="9"/>
    <w:rPr>
      <w:rFonts w:ascii="Arial" w:hAnsi="Arial" w:eastAsia="Arial" w:cs="Arial"/>
      <w:sz w:val="30"/>
      <w:szCs w:val="30"/>
    </w:rPr>
  </w:style>
  <w:style w:type="paragraph" w:styleId="741">
    <w:name w:val="Heading 4"/>
    <w:basedOn w:val="909"/>
    <w:next w:val="909"/>
    <w:link w:val="74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42">
    <w:name w:val="Heading 4 Char"/>
    <w:basedOn w:val="910"/>
    <w:link w:val="741"/>
    <w:uiPriority w:val="9"/>
    <w:rPr>
      <w:rFonts w:ascii="Arial" w:hAnsi="Arial" w:eastAsia="Arial" w:cs="Arial"/>
      <w:b/>
      <w:bCs/>
      <w:sz w:val="26"/>
      <w:szCs w:val="26"/>
    </w:rPr>
  </w:style>
  <w:style w:type="paragraph" w:styleId="743">
    <w:name w:val="Heading 5"/>
    <w:basedOn w:val="909"/>
    <w:next w:val="909"/>
    <w:link w:val="74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44">
    <w:name w:val="Heading 5 Char"/>
    <w:basedOn w:val="910"/>
    <w:link w:val="743"/>
    <w:uiPriority w:val="9"/>
    <w:rPr>
      <w:rFonts w:ascii="Arial" w:hAnsi="Arial" w:eastAsia="Arial" w:cs="Arial"/>
      <w:b/>
      <w:bCs/>
      <w:sz w:val="24"/>
      <w:szCs w:val="24"/>
    </w:rPr>
  </w:style>
  <w:style w:type="paragraph" w:styleId="745">
    <w:name w:val="Heading 6"/>
    <w:basedOn w:val="909"/>
    <w:next w:val="909"/>
    <w:link w:val="74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46">
    <w:name w:val="Heading 6 Char"/>
    <w:basedOn w:val="910"/>
    <w:link w:val="745"/>
    <w:uiPriority w:val="9"/>
    <w:rPr>
      <w:rFonts w:ascii="Arial" w:hAnsi="Arial" w:eastAsia="Arial" w:cs="Arial"/>
      <w:b/>
      <w:bCs/>
      <w:sz w:val="22"/>
      <w:szCs w:val="22"/>
    </w:rPr>
  </w:style>
  <w:style w:type="paragraph" w:styleId="747">
    <w:name w:val="Heading 7"/>
    <w:basedOn w:val="909"/>
    <w:next w:val="909"/>
    <w:link w:val="74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48">
    <w:name w:val="Heading 7 Char"/>
    <w:basedOn w:val="910"/>
    <w:link w:val="74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49">
    <w:name w:val="Heading 8"/>
    <w:basedOn w:val="909"/>
    <w:next w:val="909"/>
    <w:link w:val="75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50">
    <w:name w:val="Heading 8 Char"/>
    <w:basedOn w:val="910"/>
    <w:link w:val="749"/>
    <w:uiPriority w:val="9"/>
    <w:rPr>
      <w:rFonts w:ascii="Arial" w:hAnsi="Arial" w:eastAsia="Arial" w:cs="Arial"/>
      <w:i/>
      <w:iCs/>
      <w:sz w:val="22"/>
      <w:szCs w:val="22"/>
    </w:rPr>
  </w:style>
  <w:style w:type="paragraph" w:styleId="751">
    <w:name w:val="Heading 9"/>
    <w:basedOn w:val="909"/>
    <w:next w:val="909"/>
    <w:link w:val="75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52">
    <w:name w:val="Heading 9 Char"/>
    <w:basedOn w:val="910"/>
    <w:link w:val="751"/>
    <w:uiPriority w:val="9"/>
    <w:rPr>
      <w:rFonts w:ascii="Arial" w:hAnsi="Arial" w:eastAsia="Arial" w:cs="Arial"/>
      <w:i/>
      <w:iCs/>
      <w:sz w:val="21"/>
      <w:szCs w:val="21"/>
    </w:rPr>
  </w:style>
  <w:style w:type="paragraph" w:styleId="753">
    <w:name w:val="Title"/>
    <w:basedOn w:val="909"/>
    <w:next w:val="909"/>
    <w:link w:val="75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54">
    <w:name w:val="Title Char"/>
    <w:basedOn w:val="910"/>
    <w:link w:val="753"/>
    <w:uiPriority w:val="10"/>
    <w:rPr>
      <w:sz w:val="48"/>
      <w:szCs w:val="48"/>
    </w:rPr>
  </w:style>
  <w:style w:type="paragraph" w:styleId="755">
    <w:name w:val="Subtitle"/>
    <w:basedOn w:val="909"/>
    <w:next w:val="909"/>
    <w:link w:val="756"/>
    <w:uiPriority w:val="11"/>
    <w:qFormat/>
    <w:pPr>
      <w:spacing w:before="200" w:after="200"/>
    </w:pPr>
    <w:rPr>
      <w:sz w:val="24"/>
      <w:szCs w:val="24"/>
    </w:rPr>
  </w:style>
  <w:style w:type="character" w:styleId="756">
    <w:name w:val="Subtitle Char"/>
    <w:basedOn w:val="910"/>
    <w:link w:val="755"/>
    <w:uiPriority w:val="11"/>
    <w:rPr>
      <w:sz w:val="24"/>
      <w:szCs w:val="24"/>
    </w:rPr>
  </w:style>
  <w:style w:type="paragraph" w:styleId="757">
    <w:name w:val="Quote"/>
    <w:basedOn w:val="909"/>
    <w:next w:val="909"/>
    <w:link w:val="758"/>
    <w:uiPriority w:val="29"/>
    <w:qFormat/>
    <w:pPr>
      <w:ind w:left="720" w:right="720"/>
    </w:pPr>
    <w:rPr>
      <w:i/>
    </w:rPr>
  </w:style>
  <w:style w:type="character" w:styleId="758">
    <w:name w:val="Quote Char"/>
    <w:link w:val="757"/>
    <w:uiPriority w:val="29"/>
    <w:rPr>
      <w:i/>
    </w:rPr>
  </w:style>
  <w:style w:type="paragraph" w:styleId="759">
    <w:name w:val="Intense Quote"/>
    <w:basedOn w:val="909"/>
    <w:next w:val="909"/>
    <w:link w:val="76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60">
    <w:name w:val="Intense Quote Char"/>
    <w:link w:val="759"/>
    <w:uiPriority w:val="30"/>
    <w:rPr>
      <w:i/>
    </w:rPr>
  </w:style>
  <w:style w:type="paragraph" w:styleId="761">
    <w:name w:val="Header"/>
    <w:basedOn w:val="909"/>
    <w:link w:val="76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62">
    <w:name w:val="Header Char"/>
    <w:basedOn w:val="910"/>
    <w:link w:val="761"/>
    <w:uiPriority w:val="99"/>
  </w:style>
  <w:style w:type="paragraph" w:styleId="763">
    <w:name w:val="Footer"/>
    <w:basedOn w:val="909"/>
    <w:link w:val="76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64">
    <w:name w:val="Footer Char"/>
    <w:basedOn w:val="910"/>
    <w:link w:val="763"/>
    <w:uiPriority w:val="99"/>
  </w:style>
  <w:style w:type="paragraph" w:styleId="765">
    <w:name w:val="Caption"/>
    <w:basedOn w:val="909"/>
    <w:next w:val="90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66">
    <w:name w:val="Caption Char"/>
    <w:basedOn w:val="765"/>
    <w:link w:val="763"/>
    <w:uiPriority w:val="99"/>
  </w:style>
  <w:style w:type="table" w:styleId="767">
    <w:name w:val="Table Grid Light"/>
    <w:basedOn w:val="91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68">
    <w:name w:val="Plain Table 1"/>
    <w:basedOn w:val="91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69">
    <w:name w:val="Plain Table 2"/>
    <w:basedOn w:val="91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0">
    <w:name w:val="Plain Table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71">
    <w:name w:val="Plain Table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Plain Table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73">
    <w:name w:val="Grid Table 1 Light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Grid Table 1 Light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Grid Table 1 Light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Grid Table 1 Light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Grid Table 1 Light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Grid Table 1 Light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Grid Table 1 Light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Grid Table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2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2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Grid Table 2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Grid Table 2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Grid Table 2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Grid Table 2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Grid Table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Grid Table 3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3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3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3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3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3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4"/>
    <w:basedOn w:val="91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5">
    <w:name w:val="Grid Table 4 - Accent 1"/>
    <w:basedOn w:val="91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96">
    <w:name w:val="Grid Table 4 - Accent 2"/>
    <w:basedOn w:val="91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7">
    <w:name w:val="Grid Table 4 - Accent 3"/>
    <w:basedOn w:val="91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98">
    <w:name w:val="Grid Table 4 - Accent 4"/>
    <w:basedOn w:val="91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99">
    <w:name w:val="Grid Table 4 - Accent 5"/>
    <w:basedOn w:val="91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00">
    <w:name w:val="Grid Table 4 - Accent 6"/>
    <w:basedOn w:val="91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01">
    <w:name w:val="Grid Table 5 Dark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02">
    <w:name w:val="Grid Table 5 Dark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03">
    <w:name w:val="Grid Table 5 Dark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04">
    <w:name w:val="Grid Table 5 Dark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05">
    <w:name w:val="Grid Table 5 Dark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06">
    <w:name w:val="Grid Table 5 Dark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07">
    <w:name w:val="Grid Table 5 Dark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08">
    <w:name w:val="Grid Table 6 Colorful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09">
    <w:name w:val="Grid Table 6 Colorful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10">
    <w:name w:val="Grid Table 6 Colorful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11">
    <w:name w:val="Grid Table 6 Colorful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12">
    <w:name w:val="Grid Table 6 Colorful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13">
    <w:name w:val="Grid Table 6 Colorful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14">
    <w:name w:val="Grid Table 6 Colorful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15">
    <w:name w:val="Grid Table 7 Colorful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Grid Table 7 Colorful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>
    <w:name w:val="Grid Table 7 Colorful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>
    <w:name w:val="Grid Table 7 Colorful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>
    <w:name w:val="Grid Table 7 Colorful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>
    <w:name w:val="Grid Table 7 Colorful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>
    <w:name w:val="Grid Table 7 Colorful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2">
    <w:name w:val="List Table 1 Light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3">
    <w:name w:val="List Table 1 Light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List Table 1 Light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>
    <w:name w:val="List Table 1 Light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>
    <w:name w:val="List Table 1 Light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>
    <w:name w:val="List Table 1 Light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List Table 1 Light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List Table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30">
    <w:name w:val="List Table 2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31">
    <w:name w:val="List Table 2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32">
    <w:name w:val="List Table 2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33">
    <w:name w:val="List Table 2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34">
    <w:name w:val="List Table 2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35">
    <w:name w:val="List Table 2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36">
    <w:name w:val="List Table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>
    <w:name w:val="List Table 3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8">
    <w:name w:val="List Table 3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9">
    <w:name w:val="List Table 3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0">
    <w:name w:val="List Table 3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1">
    <w:name w:val="List Table 3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2">
    <w:name w:val="List Table 3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3">
    <w:name w:val="List Table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4">
    <w:name w:val="List Table 4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List Table 4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6">
    <w:name w:val="List Table 4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7">
    <w:name w:val="List Table 4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8">
    <w:name w:val="List Table 4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>
    <w:name w:val="List Table 4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0">
    <w:name w:val="List Table 5 Dark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1">
    <w:name w:val="List Table 5 Dark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2">
    <w:name w:val="List Table 5 Dark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3">
    <w:name w:val="List Table 5 Dark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4">
    <w:name w:val="List Table 5 Dark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5">
    <w:name w:val="List Table 5 Dark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6">
    <w:name w:val="List Table 5 Dark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7">
    <w:name w:val="List Table 6 Colorful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58">
    <w:name w:val="List Table 6 Colorful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59">
    <w:name w:val="List Table 6 Colorful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60">
    <w:name w:val="List Table 6 Colorful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61">
    <w:name w:val="List Table 6 Colorful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62">
    <w:name w:val="List Table 6 Colorful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63">
    <w:name w:val="List Table 6 Colorful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64">
    <w:name w:val="List Table 7 Colorful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65">
    <w:name w:val="List Table 7 Colorful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66">
    <w:name w:val="List Table 7 Colorful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67">
    <w:name w:val="List Table 7 Colorful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68">
    <w:name w:val="List Table 7 Colorful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69">
    <w:name w:val="List Table 7 Colorful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70">
    <w:name w:val="List Table 7 Colorful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71">
    <w:name w:val="Lined - Accent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72">
    <w:name w:val="Lined - Accent 1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73">
    <w:name w:val="Lined - Accent 2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74">
    <w:name w:val="Lined - Accent 3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75">
    <w:name w:val="Lined - Accent 4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76">
    <w:name w:val="Lined - Accent 5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77">
    <w:name w:val="Lined - Accent 6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78">
    <w:name w:val="Bordered &amp; Lined - Accent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79">
    <w:name w:val="Bordered &amp; Lined - Accent 1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0">
    <w:name w:val="Bordered &amp; Lined - Accent 2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1">
    <w:name w:val="Bordered &amp; Lined - Accent 3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82">
    <w:name w:val="Bordered &amp; Lined - Accent 4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83">
    <w:name w:val="Bordered &amp; Lined - Accent 5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84">
    <w:name w:val="Bordered &amp; Lined - Accent 6"/>
    <w:basedOn w:val="91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85">
    <w:name w:val="Bordered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86">
    <w:name w:val="Bordered - Accent 1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87">
    <w:name w:val="Bordered - Accent 2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88">
    <w:name w:val="Bordered - Accent 3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89">
    <w:name w:val="Bordered - Accent 4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90">
    <w:name w:val="Bordered - Accent 5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91">
    <w:name w:val="Bordered - Accent 6"/>
    <w:basedOn w:val="91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92">
    <w:name w:val="footnote text"/>
    <w:basedOn w:val="909"/>
    <w:link w:val="893"/>
    <w:uiPriority w:val="99"/>
    <w:semiHidden/>
    <w:unhideWhenUsed/>
    <w:pPr>
      <w:spacing w:after="40" w:line="240" w:lineRule="auto"/>
    </w:pPr>
    <w:rPr>
      <w:sz w:val="18"/>
    </w:rPr>
  </w:style>
  <w:style w:type="character" w:styleId="893">
    <w:name w:val="Footnote Text Char"/>
    <w:link w:val="892"/>
    <w:uiPriority w:val="99"/>
    <w:rPr>
      <w:sz w:val="18"/>
    </w:rPr>
  </w:style>
  <w:style w:type="character" w:styleId="894">
    <w:name w:val="footnote reference"/>
    <w:basedOn w:val="910"/>
    <w:uiPriority w:val="99"/>
    <w:unhideWhenUsed/>
    <w:rPr>
      <w:vertAlign w:val="superscript"/>
    </w:rPr>
  </w:style>
  <w:style w:type="paragraph" w:styleId="895">
    <w:name w:val="endnote text"/>
    <w:basedOn w:val="909"/>
    <w:link w:val="896"/>
    <w:uiPriority w:val="99"/>
    <w:semiHidden/>
    <w:unhideWhenUsed/>
    <w:pPr>
      <w:spacing w:after="0" w:line="240" w:lineRule="auto"/>
    </w:pPr>
    <w:rPr>
      <w:sz w:val="20"/>
    </w:rPr>
  </w:style>
  <w:style w:type="character" w:styleId="896">
    <w:name w:val="Endnote Text Char"/>
    <w:link w:val="895"/>
    <w:uiPriority w:val="99"/>
    <w:rPr>
      <w:sz w:val="20"/>
    </w:rPr>
  </w:style>
  <w:style w:type="character" w:styleId="897">
    <w:name w:val="endnote reference"/>
    <w:basedOn w:val="910"/>
    <w:uiPriority w:val="99"/>
    <w:semiHidden/>
    <w:unhideWhenUsed/>
    <w:rPr>
      <w:vertAlign w:val="superscript"/>
    </w:rPr>
  </w:style>
  <w:style w:type="paragraph" w:styleId="898">
    <w:name w:val="toc 1"/>
    <w:basedOn w:val="909"/>
    <w:next w:val="909"/>
    <w:uiPriority w:val="39"/>
    <w:unhideWhenUsed/>
    <w:pPr>
      <w:ind w:left="0" w:right="0" w:firstLine="0"/>
      <w:spacing w:after="57"/>
    </w:pPr>
  </w:style>
  <w:style w:type="paragraph" w:styleId="899">
    <w:name w:val="toc 2"/>
    <w:basedOn w:val="909"/>
    <w:next w:val="909"/>
    <w:uiPriority w:val="39"/>
    <w:unhideWhenUsed/>
    <w:pPr>
      <w:ind w:left="283" w:right="0" w:firstLine="0"/>
      <w:spacing w:after="57"/>
    </w:pPr>
  </w:style>
  <w:style w:type="paragraph" w:styleId="900">
    <w:name w:val="toc 3"/>
    <w:basedOn w:val="909"/>
    <w:next w:val="909"/>
    <w:uiPriority w:val="39"/>
    <w:unhideWhenUsed/>
    <w:pPr>
      <w:ind w:left="567" w:right="0" w:firstLine="0"/>
      <w:spacing w:after="57"/>
    </w:pPr>
  </w:style>
  <w:style w:type="paragraph" w:styleId="901">
    <w:name w:val="toc 4"/>
    <w:basedOn w:val="909"/>
    <w:next w:val="909"/>
    <w:uiPriority w:val="39"/>
    <w:unhideWhenUsed/>
    <w:pPr>
      <w:ind w:left="850" w:right="0" w:firstLine="0"/>
      <w:spacing w:after="57"/>
    </w:pPr>
  </w:style>
  <w:style w:type="paragraph" w:styleId="902">
    <w:name w:val="toc 5"/>
    <w:basedOn w:val="909"/>
    <w:next w:val="909"/>
    <w:uiPriority w:val="39"/>
    <w:unhideWhenUsed/>
    <w:pPr>
      <w:ind w:left="1134" w:right="0" w:firstLine="0"/>
      <w:spacing w:after="57"/>
    </w:pPr>
  </w:style>
  <w:style w:type="paragraph" w:styleId="903">
    <w:name w:val="toc 6"/>
    <w:basedOn w:val="909"/>
    <w:next w:val="909"/>
    <w:uiPriority w:val="39"/>
    <w:unhideWhenUsed/>
    <w:pPr>
      <w:ind w:left="1417" w:right="0" w:firstLine="0"/>
      <w:spacing w:after="57"/>
    </w:pPr>
  </w:style>
  <w:style w:type="paragraph" w:styleId="904">
    <w:name w:val="toc 7"/>
    <w:basedOn w:val="909"/>
    <w:next w:val="909"/>
    <w:uiPriority w:val="39"/>
    <w:unhideWhenUsed/>
    <w:pPr>
      <w:ind w:left="1701" w:right="0" w:firstLine="0"/>
      <w:spacing w:after="57"/>
    </w:pPr>
  </w:style>
  <w:style w:type="paragraph" w:styleId="905">
    <w:name w:val="toc 8"/>
    <w:basedOn w:val="909"/>
    <w:next w:val="909"/>
    <w:uiPriority w:val="39"/>
    <w:unhideWhenUsed/>
    <w:pPr>
      <w:ind w:left="1984" w:right="0" w:firstLine="0"/>
      <w:spacing w:after="57"/>
    </w:pPr>
  </w:style>
  <w:style w:type="paragraph" w:styleId="906">
    <w:name w:val="toc 9"/>
    <w:basedOn w:val="909"/>
    <w:next w:val="909"/>
    <w:uiPriority w:val="39"/>
    <w:unhideWhenUsed/>
    <w:pPr>
      <w:ind w:left="2268" w:right="0" w:firstLine="0"/>
      <w:spacing w:after="57"/>
    </w:pPr>
  </w:style>
  <w:style w:type="paragraph" w:styleId="907">
    <w:name w:val="TOC Heading"/>
    <w:uiPriority w:val="39"/>
    <w:unhideWhenUsed/>
  </w:style>
  <w:style w:type="paragraph" w:styleId="908">
    <w:name w:val="table of figures"/>
    <w:basedOn w:val="909"/>
    <w:next w:val="909"/>
    <w:uiPriority w:val="99"/>
    <w:unhideWhenUsed/>
    <w:pPr>
      <w:spacing w:after="0" w:afterAutospacing="0"/>
    </w:pPr>
  </w:style>
  <w:style w:type="paragraph" w:styleId="909" w:default="1">
    <w:name w:val="Normal"/>
    <w:qFormat/>
  </w:style>
  <w:style w:type="character" w:styleId="910" w:default="1">
    <w:name w:val="Default Paragraph Font"/>
    <w:uiPriority w:val="1"/>
    <w:semiHidden/>
    <w:unhideWhenUsed/>
  </w:style>
  <w:style w:type="table" w:styleId="91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12" w:default="1">
    <w:name w:val="No List"/>
    <w:uiPriority w:val="99"/>
    <w:semiHidden/>
    <w:unhideWhenUsed/>
  </w:style>
  <w:style w:type="paragraph" w:styleId="913">
    <w:name w:val="No Spacing"/>
    <w:uiPriority w:val="1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table" w:styleId="914">
    <w:name w:val="Table Grid"/>
    <w:basedOn w:val="911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15">
    <w:name w:val="List Paragraph"/>
    <w:basedOn w:val="909"/>
    <w:uiPriority w:val="34"/>
    <w:qFormat/>
    <w:pPr>
      <w:contextualSpacing/>
      <w:ind w:left="720"/>
    </w:pPr>
  </w:style>
  <w:style w:type="paragraph" w:styleId="916" w:customStyle="1">
    <w:name w:val="ConsPlusNormal"/>
    <w:pPr>
      <w:spacing w:after="0" w:line="240" w:lineRule="auto"/>
      <w:widowControl w:val="off"/>
    </w:pPr>
    <w:rPr>
      <w:rFonts w:ascii="Arial" w:hAnsi="Arial" w:cs="Arial" w:eastAsiaTheme="minorEastAsia"/>
      <w:sz w:val="20"/>
      <w:szCs w:val="20"/>
      <w:lang w:eastAsia="ru-RU"/>
    </w:rPr>
  </w:style>
  <w:style w:type="paragraph" w:styleId="917" w:customStyle="1">
    <w:name w:val="ConsPlusTitle"/>
    <w:uiPriority w:val="99"/>
    <w:pPr>
      <w:spacing w:after="0" w:line="240" w:lineRule="auto"/>
      <w:widowControl w:val="off"/>
    </w:pPr>
    <w:rPr>
      <w:rFonts w:ascii="Arial" w:hAnsi="Arial" w:cs="Arial" w:eastAsiaTheme="minorEastAsia"/>
      <w:b/>
      <w:bCs/>
      <w:sz w:val="20"/>
      <w:szCs w:val="20"/>
      <w:lang w:eastAsia="ru-RU"/>
    </w:rPr>
  </w:style>
  <w:style w:type="paragraph" w:styleId="918">
    <w:name w:val="Normal (Web)"/>
    <w:basedOn w:val="909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919">
    <w:name w:val="Hyperlink"/>
    <w:basedOn w:val="910"/>
    <w:uiPriority w:val="99"/>
    <w:semiHidden/>
    <w:unhideWhenUsed/>
    <w:rPr>
      <w:color w:val="0000ff"/>
      <w:u w:val="single"/>
    </w:rPr>
  </w:style>
  <w:style w:type="character" w:styleId="920">
    <w:name w:val="Placeholder Text"/>
    <w:basedOn w:val="910"/>
    <w:uiPriority w:val="99"/>
    <w:semiHidden/>
    <w:rPr>
      <w:color w:val="808080"/>
    </w:rPr>
  </w:style>
  <w:style w:type="paragraph" w:styleId="921">
    <w:name w:val="Balloon Text"/>
    <w:basedOn w:val="909"/>
    <w:link w:val="922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922" w:customStyle="1">
    <w:name w:val="Текст выноски Знак"/>
    <w:basedOn w:val="910"/>
    <w:link w:val="921"/>
    <w:uiPriority w:val="99"/>
    <w:semiHidden/>
    <w:rPr>
      <w:rFonts w:ascii="Tahoma" w:hAnsi="Tahoma" w:cs="Tahoma"/>
      <w:sz w:val="16"/>
      <w:szCs w:val="16"/>
    </w:rPr>
  </w:style>
  <w:style w:type="paragraph" w:styleId="923">
    <w:name w:val="Без интервала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hyperlink" Target="https://login.consultant.ru/link/?req=doc&amp;base=LAW&amp;n=420230&amp;dst=100010&amp;field=134&amp;date=29.01.2024" TargetMode="External"/><Relationship Id="rId13" Type="http://schemas.openxmlformats.org/officeDocument/2006/relationships/hyperlink" Target="https://login.consultant.ru/link/?req=doc&amp;base=LAW&amp;n=452913&amp;date=29.01.2024" TargetMode="External"/><Relationship Id="rId14" Type="http://schemas.openxmlformats.org/officeDocument/2006/relationships/hyperlink" Target="https://login.consultant.ru/link/?req=doc&amp;base=LAW&amp;n=121087&amp;dst=100142&amp;field=134&amp;date=29.01.2024" TargetMode="External"/><Relationship Id="rId15" Type="http://schemas.openxmlformats.org/officeDocument/2006/relationships/hyperlink" Target="https://login.consultant.ru/link/?req=doc&amp;base=LAW&amp;n=451215&amp;dst=5769&amp;field=134&amp;date=29.01.2024" TargetMode="External"/><Relationship Id="rId16" Type="http://schemas.openxmlformats.org/officeDocument/2006/relationships/hyperlink" Target="https://login.consultant.ru/link/?req=doc&amp;base=LAW&amp;n=463136&amp;dst=100112&amp;field=134&amp;date=29.01.2024" TargetMode="External"/><Relationship Id="rId17" Type="http://schemas.openxmlformats.org/officeDocument/2006/relationships/hyperlink" Target="https://login.consultant.ru/link/?req=doc&amp;base=LAW&amp;n=463136&amp;dst=100153&amp;field=134&amp;date=26.01.2024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revision>29</cp:revision>
  <dcterms:created xsi:type="dcterms:W3CDTF">2024-01-17T07:59:00Z</dcterms:created>
  <dcterms:modified xsi:type="dcterms:W3CDTF">2025-01-16T08:51:01Z</dcterms:modified>
</cp:coreProperties>
</file>